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29004">
      <w:pPr>
        <w:spacing w:after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重庆新闻奖参评作品推荐表</w:t>
      </w:r>
    </w:p>
    <w:tbl>
      <w:tblPr>
        <w:tblStyle w:val="10"/>
        <w:tblW w:w="9019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571"/>
        <w:gridCol w:w="26"/>
        <w:gridCol w:w="784"/>
        <w:gridCol w:w="21"/>
        <w:gridCol w:w="166"/>
        <w:gridCol w:w="963"/>
        <w:gridCol w:w="322"/>
        <w:gridCol w:w="611"/>
        <w:gridCol w:w="673"/>
        <w:gridCol w:w="148"/>
        <w:gridCol w:w="1137"/>
        <w:gridCol w:w="1347"/>
      </w:tblGrid>
      <w:tr w14:paraId="6573D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</w:trPr>
        <w:tc>
          <w:tcPr>
            <w:tcW w:w="1250" w:type="dxa"/>
            <w:vAlign w:val="center"/>
          </w:tcPr>
          <w:p w14:paraId="6BEAAE51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作品标题</w:t>
            </w:r>
          </w:p>
        </w:tc>
        <w:tc>
          <w:tcPr>
            <w:tcW w:w="3531" w:type="dxa"/>
            <w:gridSpan w:val="6"/>
            <w:vAlign w:val="center"/>
          </w:tcPr>
          <w:p w14:paraId="74C3FD08">
            <w:pPr>
              <w:spacing w:after="0" w:line="260" w:lineRule="exact"/>
              <w:jc w:val="center"/>
              <w:rPr>
                <w:rFonts w:ascii="Times New Roman" w:hAnsi="Times New Roman" w:eastAsia="华文中宋"/>
                <w:sz w:val="2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eastAsia="zh-CN"/>
              </w:rPr>
              <w:t>《炸不断的云安盐》</w:t>
            </w:r>
          </w:p>
        </w:tc>
        <w:tc>
          <w:tcPr>
            <w:tcW w:w="933" w:type="dxa"/>
            <w:gridSpan w:val="2"/>
            <w:vAlign w:val="center"/>
          </w:tcPr>
          <w:p w14:paraId="77D24C14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参评项目</w:t>
            </w:r>
          </w:p>
        </w:tc>
        <w:tc>
          <w:tcPr>
            <w:tcW w:w="3305" w:type="dxa"/>
            <w:gridSpan w:val="4"/>
            <w:vAlign w:val="center"/>
          </w:tcPr>
          <w:p w14:paraId="58F672BD">
            <w:pPr>
              <w:spacing w:after="0" w:line="260" w:lineRule="exact"/>
              <w:jc w:val="center"/>
              <w:rPr>
                <w:rFonts w:hint="eastAsia" w:ascii="Times New Roman" w:hAnsi="Times New Roman" w:eastAsia="方正仿宋_GBK" w:cs="仿宋"/>
                <w:sz w:val="24"/>
                <w:szCs w:val="1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重大主题报道</w:t>
            </w:r>
          </w:p>
        </w:tc>
      </w:tr>
      <w:tr w14:paraId="5D5F5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exact"/>
        </w:trPr>
        <w:tc>
          <w:tcPr>
            <w:tcW w:w="1250" w:type="dxa"/>
            <w:vMerge w:val="restart"/>
            <w:vAlign w:val="center"/>
          </w:tcPr>
          <w:p w14:paraId="4C56E3F6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ascii="Times New Roman" w:hAnsi="Times New Roman" w:eastAsia="方正黑体_GBK" w:cs="方正黑体_GBK"/>
                <w:sz w:val="28"/>
              </w:rPr>
              <w:t>字数</w:t>
            </w:r>
            <w:r>
              <w:rPr>
                <w:rFonts w:hint="eastAsia" w:ascii="Times New Roman" w:hAnsi="Times New Roman" w:eastAsia="方正黑体_GBK" w:cs="方正黑体_GBK"/>
                <w:sz w:val="28"/>
              </w:rPr>
              <w:t>/时长</w:t>
            </w:r>
          </w:p>
        </w:tc>
        <w:tc>
          <w:tcPr>
            <w:tcW w:w="3531" w:type="dxa"/>
            <w:gridSpan w:val="6"/>
            <w:vMerge w:val="restart"/>
            <w:vAlign w:val="center"/>
          </w:tcPr>
          <w:p w14:paraId="2F891247">
            <w:pPr>
              <w:spacing w:after="0" w:line="300" w:lineRule="exact"/>
              <w:jc w:val="center"/>
              <w:rPr>
                <w:rFonts w:ascii="Times New Roman" w:hAnsi="Times New Roman" w:eastAsia="华文中宋"/>
                <w:sz w:val="2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8分43秒</w:t>
            </w:r>
          </w:p>
        </w:tc>
        <w:tc>
          <w:tcPr>
            <w:tcW w:w="933" w:type="dxa"/>
            <w:gridSpan w:val="2"/>
            <w:vAlign w:val="center"/>
          </w:tcPr>
          <w:p w14:paraId="6E451C15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体裁</w:t>
            </w:r>
          </w:p>
        </w:tc>
        <w:tc>
          <w:tcPr>
            <w:tcW w:w="3305" w:type="dxa"/>
            <w:gridSpan w:val="4"/>
            <w:vAlign w:val="center"/>
          </w:tcPr>
          <w:p w14:paraId="36D79CF9">
            <w:pPr>
              <w:spacing w:after="0" w:line="260" w:lineRule="exact"/>
              <w:jc w:val="center"/>
              <w:rPr>
                <w:rFonts w:hint="eastAsia" w:ascii="Times New Roman" w:hAnsi="Times New Roman" w:eastAsia="方正仿宋_GBK" w:cs="仿宋"/>
                <w:sz w:val="24"/>
                <w:szCs w:val="1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eastAsia="zh-CN"/>
              </w:rPr>
              <w:t>新媒体</w:t>
            </w: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/新闻</w:t>
            </w: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eastAsia="zh-CN"/>
              </w:rPr>
              <w:t>专题</w:t>
            </w:r>
          </w:p>
        </w:tc>
      </w:tr>
      <w:tr w14:paraId="40CE9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exact"/>
        </w:trPr>
        <w:tc>
          <w:tcPr>
            <w:tcW w:w="1250" w:type="dxa"/>
            <w:vMerge w:val="continue"/>
            <w:vAlign w:val="center"/>
          </w:tcPr>
          <w:p w14:paraId="4B0CC0C8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</w:p>
        </w:tc>
        <w:tc>
          <w:tcPr>
            <w:tcW w:w="3531" w:type="dxa"/>
            <w:gridSpan w:val="6"/>
            <w:vMerge w:val="continue"/>
            <w:vAlign w:val="center"/>
          </w:tcPr>
          <w:p w14:paraId="6EF33E15">
            <w:pPr>
              <w:spacing w:after="0" w:line="320" w:lineRule="exact"/>
              <w:rPr>
                <w:rFonts w:ascii="Times New Roman" w:hAnsi="Times New Roman" w:eastAsia="方正仿宋_GBK" w:cs="仿宋"/>
                <w:sz w:val="24"/>
                <w:szCs w:val="18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45CA3F47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语种</w:t>
            </w:r>
          </w:p>
        </w:tc>
        <w:tc>
          <w:tcPr>
            <w:tcW w:w="3305" w:type="dxa"/>
            <w:gridSpan w:val="4"/>
            <w:vAlign w:val="center"/>
          </w:tcPr>
          <w:p w14:paraId="50C78211">
            <w:pPr>
              <w:spacing w:after="0" w:line="260" w:lineRule="exact"/>
              <w:jc w:val="center"/>
              <w:rPr>
                <w:rFonts w:hint="eastAsia" w:ascii="Times New Roman" w:hAnsi="Times New Roman" w:eastAsia="方正仿宋_GBK" w:cs="仿宋"/>
                <w:sz w:val="24"/>
                <w:szCs w:val="1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eastAsia="zh-CN"/>
              </w:rPr>
              <w:t>中文</w:t>
            </w:r>
          </w:p>
        </w:tc>
      </w:tr>
      <w:tr w14:paraId="70177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250" w:type="dxa"/>
            <w:vAlign w:val="center"/>
          </w:tcPr>
          <w:p w14:paraId="33871932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作  者</w:t>
            </w:r>
          </w:p>
          <w:p w14:paraId="284B9540">
            <w:pPr>
              <w:spacing w:after="0" w:line="380" w:lineRule="exact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（主创人员）</w:t>
            </w:r>
          </w:p>
        </w:tc>
        <w:tc>
          <w:tcPr>
            <w:tcW w:w="2402" w:type="dxa"/>
            <w:gridSpan w:val="4"/>
            <w:vAlign w:val="center"/>
          </w:tcPr>
          <w:p w14:paraId="57DD80D2">
            <w:pPr>
              <w:spacing w:after="0" w:line="300" w:lineRule="exact"/>
              <w:jc w:val="center"/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刘太兴 陈小娅    向贞伟 何妮蔓</w:t>
            </w:r>
          </w:p>
          <w:p w14:paraId="551085A4">
            <w:pPr>
              <w:spacing w:after="0" w:line="300" w:lineRule="exact"/>
              <w:jc w:val="center"/>
              <w:rPr>
                <w:rFonts w:hint="default" w:ascii="Times New Roman" w:hAnsi="Times New Roman" w:eastAsia="方正仿宋_GBK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熊  彬 赵晓龙</w:t>
            </w:r>
          </w:p>
        </w:tc>
        <w:tc>
          <w:tcPr>
            <w:tcW w:w="1129" w:type="dxa"/>
            <w:gridSpan w:val="2"/>
            <w:vAlign w:val="center"/>
          </w:tcPr>
          <w:p w14:paraId="7C2264A2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编辑</w:t>
            </w:r>
          </w:p>
        </w:tc>
        <w:tc>
          <w:tcPr>
            <w:tcW w:w="4238" w:type="dxa"/>
            <w:gridSpan w:val="6"/>
            <w:vAlign w:val="center"/>
          </w:tcPr>
          <w:p w14:paraId="5EBDF54D">
            <w:pPr>
              <w:spacing w:after="0" w:line="240" w:lineRule="exact"/>
              <w:jc w:val="center"/>
              <w:rPr>
                <w:rFonts w:ascii="Times New Roman" w:hAnsi="Times New Roman" w:eastAsia="方正仿宋_GBK"/>
                <w:w w:val="95"/>
                <w:szCs w:val="21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刘荣 谭诗羽 付伟</w:t>
            </w:r>
          </w:p>
        </w:tc>
      </w:tr>
      <w:tr w14:paraId="19CAA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1250" w:type="dxa"/>
            <w:vAlign w:val="center"/>
          </w:tcPr>
          <w:p w14:paraId="7DBD7A04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原创单位</w:t>
            </w:r>
          </w:p>
        </w:tc>
        <w:tc>
          <w:tcPr>
            <w:tcW w:w="2402" w:type="dxa"/>
            <w:gridSpan w:val="4"/>
            <w:vAlign w:val="center"/>
          </w:tcPr>
          <w:p w14:paraId="1D23392A">
            <w:pPr>
              <w:spacing w:after="0"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云阳县融媒体中心</w:t>
            </w:r>
          </w:p>
        </w:tc>
        <w:tc>
          <w:tcPr>
            <w:tcW w:w="1129" w:type="dxa"/>
            <w:gridSpan w:val="2"/>
            <w:vAlign w:val="center"/>
          </w:tcPr>
          <w:p w14:paraId="3DFA67AF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</w:rPr>
              <w:t>发布端/账号/媒体名称</w:t>
            </w:r>
          </w:p>
        </w:tc>
        <w:tc>
          <w:tcPr>
            <w:tcW w:w="4238" w:type="dxa"/>
            <w:gridSpan w:val="6"/>
            <w:vAlign w:val="center"/>
          </w:tcPr>
          <w:p w14:paraId="2EE91634">
            <w:pPr>
              <w:spacing w:after="0" w:line="260" w:lineRule="exact"/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“云阳发布”官方抖音客户端</w:t>
            </w:r>
          </w:p>
          <w:p w14:paraId="5935A9DB">
            <w:pPr>
              <w:spacing w:after="0"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“世界龙乡”微信视频号</w:t>
            </w:r>
          </w:p>
        </w:tc>
      </w:tr>
      <w:tr w14:paraId="2438C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exact"/>
        </w:trPr>
        <w:tc>
          <w:tcPr>
            <w:tcW w:w="1250" w:type="dxa"/>
            <w:vAlign w:val="center"/>
          </w:tcPr>
          <w:p w14:paraId="70ED7859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刊播版面</w:t>
            </w:r>
          </w:p>
          <w:p w14:paraId="71B29496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黑体_GBK" w:cs="方正黑体_GBK"/>
                <w:sz w:val="28"/>
              </w:rPr>
              <w:t>名称和版次</w:t>
            </w:r>
            <w:r>
              <w:rPr>
                <w:rFonts w:hint="eastAsia" w:ascii="Times New Roman" w:hAnsi="Times New Roman" w:eastAsia="方正黑体_GBK" w:cs="方正黑体_GBK"/>
                <w:sz w:val="28"/>
                <w:lang w:eastAsia="zh-CN"/>
              </w:rPr>
              <w:t>）</w:t>
            </w:r>
          </w:p>
        </w:tc>
        <w:tc>
          <w:tcPr>
            <w:tcW w:w="2402" w:type="dxa"/>
            <w:gridSpan w:val="4"/>
            <w:vAlign w:val="center"/>
          </w:tcPr>
          <w:p w14:paraId="40441E12">
            <w:pPr>
              <w:spacing w:after="0" w:line="2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 w14:paraId="0322CB48">
            <w:pPr>
              <w:spacing w:after="0" w:line="38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刊播日期</w:t>
            </w:r>
          </w:p>
        </w:tc>
        <w:tc>
          <w:tcPr>
            <w:tcW w:w="4238" w:type="dxa"/>
            <w:gridSpan w:val="6"/>
            <w:vAlign w:val="center"/>
          </w:tcPr>
          <w:p w14:paraId="5D3752DD">
            <w:pPr>
              <w:spacing w:after="0"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2025年8月15日21时01分</w:t>
            </w:r>
          </w:p>
        </w:tc>
      </w:tr>
      <w:tr w14:paraId="67440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250" w:type="dxa"/>
            <w:vMerge w:val="restart"/>
            <w:vAlign w:val="center"/>
          </w:tcPr>
          <w:p w14:paraId="35445821">
            <w:pPr>
              <w:spacing w:after="0" w:line="3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1"/>
              </w:rPr>
              <w:t>新媒体作品填报网址</w:t>
            </w:r>
          </w:p>
        </w:tc>
        <w:tc>
          <w:tcPr>
            <w:tcW w:w="3531" w:type="dxa"/>
            <w:gridSpan w:val="6"/>
            <w:vMerge w:val="restart"/>
            <w:vAlign w:val="center"/>
          </w:tcPr>
          <w:p w14:paraId="42864003">
            <w:pPr>
              <w:pStyle w:val="21"/>
              <w:spacing w:line="163" w:lineRule="auto"/>
              <w:rPr>
                <w:rFonts w:hint="eastAsia"/>
                <w:spacing w:val="-20"/>
                <w:sz w:val="22"/>
                <w:szCs w:val="22"/>
              </w:rPr>
            </w:pPr>
            <w:r>
              <w:rPr>
                <w:rFonts w:hint="eastAsia"/>
                <w:spacing w:val="-20"/>
                <w:sz w:val="22"/>
                <w:szCs w:val="22"/>
              </w:rPr>
              <w:fldChar w:fldCharType="begin"/>
            </w:r>
            <w:r>
              <w:rPr>
                <w:rFonts w:hint="eastAsia"/>
                <w:spacing w:val="-20"/>
                <w:sz w:val="22"/>
                <w:szCs w:val="22"/>
              </w:rPr>
              <w:instrText xml:space="preserve"> HYPERLINK "https://www.douyin.com/video/7538796670239116603" </w:instrText>
            </w:r>
            <w:r>
              <w:rPr>
                <w:rFonts w:hint="eastAsia"/>
                <w:spacing w:val="-20"/>
                <w:sz w:val="22"/>
                <w:szCs w:val="22"/>
              </w:rPr>
              <w:fldChar w:fldCharType="separate"/>
            </w:r>
            <w:r>
              <w:rPr>
                <w:rStyle w:val="13"/>
                <w:rFonts w:hint="eastAsia"/>
                <w:spacing w:val="-20"/>
                <w:sz w:val="22"/>
                <w:szCs w:val="22"/>
              </w:rPr>
              <w:t>https://www.douyin.com/video/7538796670239116603</w:t>
            </w:r>
            <w:r>
              <w:rPr>
                <w:rFonts w:hint="eastAsia"/>
                <w:spacing w:val="-20"/>
                <w:sz w:val="22"/>
                <w:szCs w:val="22"/>
              </w:rPr>
              <w:fldChar w:fldCharType="end"/>
            </w:r>
            <w:r>
              <w:rPr>
                <w:rFonts w:hint="eastAsia" w:eastAsia="宋体"/>
                <w:spacing w:val="-20"/>
                <w:sz w:val="22"/>
                <w:szCs w:val="22"/>
                <w:lang w:eastAsia="zh-CN"/>
              </w:rPr>
              <w:drawing>
                <wp:inline distT="0" distB="0" distL="114300" distR="114300">
                  <wp:extent cx="1448435" cy="1448435"/>
                  <wp:effectExtent l="0" t="0" r="14605" b="14605"/>
                  <wp:docPr id="2" name="图片 2" descr="67739c3a3354fa45aad91ae71b758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7739c3a3354fa45aad91ae71b7589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435" cy="144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D81402">
            <w:pPr>
              <w:pStyle w:val="21"/>
              <w:spacing w:line="163" w:lineRule="auto"/>
              <w:ind w:left="91"/>
              <w:rPr>
                <w:rFonts w:hint="eastAsia"/>
                <w:spacing w:val="-20"/>
                <w:sz w:val="22"/>
                <w:szCs w:val="22"/>
              </w:rPr>
            </w:pPr>
          </w:p>
          <w:p w14:paraId="41B7102B">
            <w:pPr>
              <w:spacing w:after="0" w:line="260" w:lineRule="exact"/>
              <w:rPr>
                <w:rFonts w:ascii="Times New Roman" w:hAnsi="Times New Roman" w:eastAsia="华文中宋"/>
                <w:sz w:val="28"/>
              </w:rPr>
            </w:pPr>
          </w:p>
        </w:tc>
        <w:tc>
          <w:tcPr>
            <w:tcW w:w="4238" w:type="dxa"/>
            <w:gridSpan w:val="6"/>
            <w:vAlign w:val="center"/>
          </w:tcPr>
          <w:p w14:paraId="58D02037">
            <w:pPr>
              <w:spacing w:after="0" w:line="260" w:lineRule="exact"/>
              <w:rPr>
                <w:rFonts w:hint="eastAsia" w:ascii="Times New Roman" w:hAnsi="Times New Roman" w:eastAsia="华文中宋"/>
                <w:sz w:val="28"/>
                <w:lang w:eastAsia="zh-CN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1"/>
              </w:rPr>
              <w:t>中央宣传部“三好作品”</w:t>
            </w:r>
            <w:r>
              <w:rPr>
                <w:rFonts w:hint="eastAsia" w:ascii="Times New Roman" w:hAnsi="Times New Roman" w:eastAsia="华文中宋"/>
                <w:sz w:val="28"/>
              </w:rPr>
              <w:t xml:space="preserve"> 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是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□ 否</w:t>
            </w: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☑</w:t>
            </w:r>
          </w:p>
        </w:tc>
      </w:tr>
      <w:tr w14:paraId="18D26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exact"/>
        </w:trPr>
        <w:tc>
          <w:tcPr>
            <w:tcW w:w="1250" w:type="dxa"/>
            <w:vMerge w:val="continue"/>
            <w:vAlign w:val="center"/>
          </w:tcPr>
          <w:p w14:paraId="69D6E985">
            <w:pPr>
              <w:spacing w:after="0" w:line="340" w:lineRule="exact"/>
              <w:rPr>
                <w:rFonts w:ascii="Times New Roman" w:hAnsi="Times New Roman" w:eastAsia="方正黑体_GBK" w:cs="方正黑体_GBK"/>
                <w:sz w:val="24"/>
                <w:szCs w:val="21"/>
              </w:rPr>
            </w:pPr>
          </w:p>
        </w:tc>
        <w:tc>
          <w:tcPr>
            <w:tcW w:w="3531" w:type="dxa"/>
            <w:gridSpan w:val="6"/>
            <w:vMerge w:val="continue"/>
            <w:vAlign w:val="center"/>
          </w:tcPr>
          <w:p w14:paraId="748DF74F">
            <w:pPr>
              <w:spacing w:after="0" w:line="260" w:lineRule="exact"/>
              <w:rPr>
                <w:rFonts w:ascii="Times New Roman" w:hAnsi="Times New Roman" w:eastAsia="方正仿宋_GBK" w:cs="仿宋"/>
                <w:sz w:val="24"/>
                <w:szCs w:val="18"/>
              </w:rPr>
            </w:pPr>
          </w:p>
        </w:tc>
        <w:tc>
          <w:tcPr>
            <w:tcW w:w="4238" w:type="dxa"/>
            <w:gridSpan w:val="6"/>
            <w:vAlign w:val="center"/>
          </w:tcPr>
          <w:p w14:paraId="3FBC7338">
            <w:pPr>
              <w:spacing w:after="0" w:line="260" w:lineRule="exact"/>
              <w:rPr>
                <w:rFonts w:hint="eastAsia" w:ascii="Times New Roman" w:hAnsi="Times New Roman" w:eastAsia="华文中宋"/>
                <w:sz w:val="28"/>
                <w:lang w:eastAsia="zh-CN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1"/>
              </w:rPr>
              <w:t xml:space="preserve">市委宣传部“三好作品” </w:t>
            </w:r>
            <w:r>
              <w:rPr>
                <w:rFonts w:hint="eastAsia" w:ascii="Times New Roman" w:hAnsi="Times New Roman" w:eastAsia="华文中宋"/>
                <w:sz w:val="24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华文中宋"/>
                <w:sz w:val="24"/>
                <w:szCs w:val="24"/>
              </w:rPr>
              <w:t>是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□ 否</w:t>
            </w: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☑</w:t>
            </w:r>
          </w:p>
        </w:tc>
      </w:tr>
      <w:tr w14:paraId="38D9B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1250" w:type="dxa"/>
            <w:vAlign w:val="center"/>
          </w:tcPr>
          <w:p w14:paraId="2AEB82B8">
            <w:pPr>
              <w:spacing w:after="0" w:line="34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作品简介</w:t>
            </w:r>
          </w:p>
        </w:tc>
        <w:tc>
          <w:tcPr>
            <w:tcW w:w="7769" w:type="dxa"/>
            <w:gridSpan w:val="12"/>
            <w:vAlign w:val="center"/>
          </w:tcPr>
          <w:p w14:paraId="12721B3C">
            <w:pPr>
              <w:spacing w:after="0" w:line="300" w:lineRule="exact"/>
              <w:ind w:firstLine="480" w:firstLineChars="200"/>
              <w:jc w:val="left"/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2025年8月，正值中国人民抗日战争暨世界反法西斯战争胜利八十周年前夕。回望那段烽火岁月，沿海盐区沦陷导致的“盐荒”鲜为人知，而重庆云阳以千年盐泉支撑“川盐济楚”的壮举，更是一段被尘封的英雄史诗。作品发布于8月15日“日本宣布无条件投降”这个特殊历史节点，以“炸不断的云安盐”为切口，“打捞”这段“炸不断”的民族记忆。</w:t>
            </w:r>
          </w:p>
          <w:p w14:paraId="7D45B170">
            <w:pPr>
              <w:spacing w:after="0" w:line="300" w:lineRule="exact"/>
              <w:ind w:firstLine="480" w:firstLineChars="200"/>
              <w:jc w:val="left"/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主创团队历时三个月，深入云安古镇，寻访仅存的历史亲历者与后代，通过多方不懈努力查证与走访，节目的几条重要脉络一一清晰：日军轰炸云阳期间防空委员会地下党员黄肇清之子黄新民，他刚刚完成父亲的口述整理；采访云安盐厂老厂长刘卫国，听他讲述“飞机炸的那一年”如何成为一代人的出生代称；找到</w:t>
            </w:r>
            <w:r>
              <w:rPr>
                <w:rFonts w:hint="default" w:ascii="Times New Roman" w:hAnsi="Times New Roman" w:eastAsia="方正仿宋_GBK" w:cs="仿宋"/>
                <w:sz w:val="24"/>
                <w:szCs w:val="18"/>
                <w:lang w:val="en-US" w:eastAsia="zh-CN"/>
              </w:rPr>
              <w:t>亲历者冯词彬</w:t>
            </w: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的采访影像（节目发布前已故）。档案资料与民间记忆相互印证，废墟上的‌</w:t>
            </w:r>
            <w:r>
              <w:rPr>
                <w:rFonts w:hint="default" w:ascii="Times New Roman" w:hAnsi="Times New Roman" w:eastAsia="方正仿宋_GBK" w:cs="仿宋"/>
                <w:sz w:val="24"/>
                <w:szCs w:val="18"/>
                <w:lang w:val="en-US" w:eastAsia="zh-CN"/>
              </w:rPr>
              <w:t>黄葛树</w:t>
            </w: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、孕妇护子的惨烈细节、工人不停产抢修的技艺……每一帧画面、每一段讲述都来自实地踏勘与真情记录。</w:t>
            </w:r>
          </w:p>
          <w:p w14:paraId="44CD1892">
            <w:pPr>
              <w:spacing w:after="0" w:line="300" w:lineRule="exact"/>
              <w:ind w:firstLine="480" w:firstLineChars="200"/>
              <w:jc w:val="left"/>
              <w:rPr>
                <w:rFonts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仿宋"/>
                <w:sz w:val="24"/>
                <w:szCs w:val="18"/>
                <w:lang w:val="en-US" w:eastAsia="zh-CN"/>
              </w:rPr>
              <w:t>整部作品紧扣“炸”字，轰炸时损毁、伤亡的数据与轰炸后云安盐创下历史新高支援前线的数据前后对比，迸发出极强的传播张力：日军的炸弹可以炸毁盐灶、夺走生命，却炸不毁云阳人“又有山洞又有崖”的生存智慧，更炸不断“炸平了好做田坝”的精神脊梁。从年产两万四千吨盐的历史新高，到十万人出征、二十万民夫支前、盐商认购战机——这粒小小的盐，凝结的是整个民族在绝境中的韧性。愈炸愈强，正是中国人永不屈服的民族底色。</w:t>
            </w:r>
          </w:p>
        </w:tc>
      </w:tr>
      <w:tr w14:paraId="3B9B3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8" w:hRule="exact"/>
        </w:trPr>
        <w:tc>
          <w:tcPr>
            <w:tcW w:w="1250" w:type="dxa"/>
            <w:vAlign w:val="center"/>
          </w:tcPr>
          <w:p w14:paraId="74C1D5FC">
            <w:pPr>
              <w:spacing w:after="0" w:line="34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社会效果</w:t>
            </w:r>
          </w:p>
        </w:tc>
        <w:tc>
          <w:tcPr>
            <w:tcW w:w="7769" w:type="dxa"/>
            <w:gridSpan w:val="12"/>
            <w:vAlign w:val="center"/>
          </w:tcPr>
          <w:p w14:paraId="5C4923DE">
            <w:pPr>
              <w:spacing w:after="0" w:line="34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节目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在纪念抗战胜利八十周年发布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后，引发广泛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而强烈的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共鸣。“第一次知道盐也是战略物资，第一次为云安流泪。”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“不屈盐业，英雄云安。”“彰显了中国人不屈不挠的精神内核！”……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观众留言令人泪目，令人振奋。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>市记协微信公众号等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多家媒体转载报道，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>全网阅读超过100万人次，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云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安古镇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旧址被列为爱国主义教育点。这段用血泪与汗水写就的历史，终于被更多后人看见、铭记。</w:t>
            </w:r>
          </w:p>
        </w:tc>
      </w:tr>
      <w:tr w14:paraId="776B6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</w:trPr>
        <w:tc>
          <w:tcPr>
            <w:tcW w:w="1250" w:type="dxa"/>
            <w:vMerge w:val="restart"/>
            <w:vAlign w:val="center"/>
          </w:tcPr>
          <w:p w14:paraId="341080D7">
            <w:pPr>
              <w:spacing w:after="0" w:line="32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传播数据</w:t>
            </w:r>
          </w:p>
        </w:tc>
        <w:tc>
          <w:tcPr>
            <w:tcW w:w="2568" w:type="dxa"/>
            <w:gridSpan w:val="5"/>
            <w:vMerge w:val="restart"/>
            <w:vAlign w:val="center"/>
          </w:tcPr>
          <w:p w14:paraId="2C1EC800">
            <w:pPr>
              <w:spacing w:after="0" w:line="420" w:lineRule="exact"/>
              <w:rPr>
                <w:rFonts w:ascii="方正楷体_GBK" w:hAnsi="Times New Roman" w:eastAsia="方正楷体_GBK"/>
                <w:sz w:val="24"/>
                <w:szCs w:val="28"/>
              </w:rPr>
            </w:pPr>
            <w:r>
              <w:rPr>
                <w:rFonts w:hint="eastAsia" w:ascii="方正楷体_GBK" w:hAnsi="Times New Roman" w:eastAsia="方正楷体_GBK"/>
                <w:sz w:val="24"/>
                <w:szCs w:val="28"/>
              </w:rPr>
              <w:t>新媒体传播平台网址</w:t>
            </w:r>
          </w:p>
        </w:tc>
        <w:tc>
          <w:tcPr>
            <w:tcW w:w="5201" w:type="dxa"/>
            <w:gridSpan w:val="7"/>
            <w:tcBorders>
              <w:bottom w:val="single" w:color="auto" w:sz="4" w:space="0"/>
            </w:tcBorders>
            <w:vAlign w:val="center"/>
          </w:tcPr>
          <w:p w14:paraId="3C4BCFB6">
            <w:pPr>
              <w:spacing w:after="0" w:line="340" w:lineRule="exact"/>
              <w:rPr>
                <w:rFonts w:hint="eastAsia"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https://www.douyin.com/video/7538796670239116603</w:t>
            </w:r>
          </w:p>
        </w:tc>
      </w:tr>
      <w:tr w14:paraId="57BAB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250" w:type="dxa"/>
            <w:vMerge w:val="continue"/>
            <w:vAlign w:val="center"/>
          </w:tcPr>
          <w:p w14:paraId="3136C130">
            <w:pPr>
              <w:pStyle w:val="3"/>
              <w:spacing w:after="0" w:line="320" w:lineRule="exact"/>
              <w:rPr>
                <w:rFonts w:ascii="方正仿宋_GBK" w:eastAsia="方正仿宋_GBK"/>
              </w:rPr>
            </w:pPr>
          </w:p>
        </w:tc>
        <w:tc>
          <w:tcPr>
            <w:tcW w:w="2568" w:type="dxa"/>
            <w:gridSpan w:val="5"/>
            <w:vMerge w:val="continue"/>
            <w:vAlign w:val="center"/>
          </w:tcPr>
          <w:p w14:paraId="79E80E06">
            <w:pPr>
              <w:spacing w:after="0" w:line="420" w:lineRule="exact"/>
              <w:rPr>
                <w:rFonts w:ascii="Times New Roman" w:hAnsi="Times New Roman" w:eastAsia="方正仿宋_GBK"/>
                <w:sz w:val="24"/>
                <w:szCs w:val="28"/>
              </w:rPr>
            </w:pPr>
          </w:p>
        </w:tc>
        <w:tc>
          <w:tcPr>
            <w:tcW w:w="5201" w:type="dxa"/>
            <w:gridSpan w:val="7"/>
            <w:tcBorders>
              <w:bottom w:val="single" w:color="auto" w:sz="4" w:space="0"/>
            </w:tcBorders>
            <w:vAlign w:val="center"/>
          </w:tcPr>
          <w:p w14:paraId="1A6C76DB">
            <w:pPr>
              <w:spacing w:after="0" w:line="420" w:lineRule="exact"/>
              <w:rPr>
                <w:rFonts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https://weixin.qq.com/sph/AIJ2eiyW5</w:t>
            </w:r>
          </w:p>
        </w:tc>
      </w:tr>
      <w:tr w14:paraId="28F10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1250" w:type="dxa"/>
            <w:vMerge w:val="continue"/>
            <w:tcBorders>
              <w:bottom w:val="single" w:color="auto" w:sz="4" w:space="0"/>
            </w:tcBorders>
            <w:vAlign w:val="center"/>
          </w:tcPr>
          <w:p w14:paraId="1F6CFBF7">
            <w:pPr>
              <w:spacing w:after="0" w:line="34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</w:p>
        </w:tc>
        <w:tc>
          <w:tcPr>
            <w:tcW w:w="1571" w:type="dxa"/>
            <w:tcBorders>
              <w:bottom w:val="single" w:color="auto" w:sz="4" w:space="0"/>
            </w:tcBorders>
            <w:vAlign w:val="center"/>
          </w:tcPr>
          <w:p w14:paraId="3C2DB40E">
            <w:pPr>
              <w:spacing w:after="0" w:line="360" w:lineRule="exact"/>
              <w:jc w:val="center"/>
              <w:rPr>
                <w:rFonts w:ascii="方正楷体_GBK" w:hAnsi="Times New Roman" w:eastAsia="方正楷体_GBK"/>
                <w:sz w:val="24"/>
                <w:szCs w:val="28"/>
              </w:rPr>
            </w:pPr>
            <w:r>
              <w:rPr>
                <w:rFonts w:hint="eastAsia" w:ascii="方正楷体_GBK" w:hAnsi="Times New Roman" w:eastAsia="方正楷体_GBK"/>
                <w:sz w:val="24"/>
                <w:szCs w:val="28"/>
              </w:rPr>
              <w:t>阅读量（浏览量、点击量）</w:t>
            </w:r>
          </w:p>
        </w:tc>
        <w:tc>
          <w:tcPr>
            <w:tcW w:w="997" w:type="dxa"/>
            <w:gridSpan w:val="4"/>
            <w:tcBorders>
              <w:bottom w:val="single" w:color="auto" w:sz="4" w:space="0"/>
            </w:tcBorders>
            <w:vAlign w:val="center"/>
          </w:tcPr>
          <w:p w14:paraId="7F26FAB1">
            <w:pPr>
              <w:spacing w:after="0" w:line="360" w:lineRule="exact"/>
              <w:jc w:val="center"/>
              <w:rPr>
                <w:rFonts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5万</w:t>
            </w:r>
          </w:p>
        </w:tc>
        <w:tc>
          <w:tcPr>
            <w:tcW w:w="1285" w:type="dxa"/>
            <w:gridSpan w:val="2"/>
            <w:tcBorders>
              <w:bottom w:val="single" w:color="auto" w:sz="4" w:space="0"/>
            </w:tcBorders>
            <w:vAlign w:val="center"/>
          </w:tcPr>
          <w:p w14:paraId="7F036416">
            <w:pPr>
              <w:spacing w:after="0" w:line="360" w:lineRule="exact"/>
              <w:jc w:val="center"/>
              <w:rPr>
                <w:rFonts w:ascii="方正楷体_GBK" w:hAnsi="Times New Roman" w:eastAsia="方正楷体_GBK"/>
                <w:sz w:val="24"/>
                <w:szCs w:val="28"/>
              </w:rPr>
            </w:pPr>
            <w:r>
              <w:rPr>
                <w:rFonts w:hint="eastAsia" w:ascii="方正楷体_GBK" w:hAnsi="Times New Roman" w:eastAsia="方正楷体_GBK"/>
                <w:sz w:val="24"/>
                <w:szCs w:val="28"/>
              </w:rPr>
              <w:t>转载量</w:t>
            </w:r>
          </w:p>
        </w:tc>
        <w:tc>
          <w:tcPr>
            <w:tcW w:w="1284" w:type="dxa"/>
            <w:gridSpan w:val="2"/>
            <w:tcBorders>
              <w:bottom w:val="single" w:color="auto" w:sz="4" w:space="0"/>
            </w:tcBorders>
            <w:vAlign w:val="center"/>
          </w:tcPr>
          <w:p w14:paraId="09F93ABD">
            <w:pPr>
              <w:spacing w:after="0" w:line="360" w:lineRule="exact"/>
              <w:jc w:val="center"/>
              <w:rPr>
                <w:rFonts w:ascii="方正楷体_GBK" w:hAnsi="Times New Roman" w:eastAsia="方正楷体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1907</w:t>
            </w:r>
          </w:p>
        </w:tc>
        <w:tc>
          <w:tcPr>
            <w:tcW w:w="1285" w:type="dxa"/>
            <w:gridSpan w:val="2"/>
            <w:tcBorders>
              <w:bottom w:val="single" w:color="auto" w:sz="4" w:space="0"/>
            </w:tcBorders>
            <w:vAlign w:val="center"/>
          </w:tcPr>
          <w:p w14:paraId="2E631602">
            <w:pPr>
              <w:spacing w:after="0" w:line="360" w:lineRule="exact"/>
              <w:jc w:val="center"/>
              <w:rPr>
                <w:rFonts w:ascii="方正楷体_GBK" w:hAnsi="Times New Roman" w:eastAsia="方正楷体_GBK"/>
                <w:sz w:val="24"/>
                <w:szCs w:val="28"/>
              </w:rPr>
            </w:pPr>
            <w:r>
              <w:rPr>
                <w:rFonts w:hint="eastAsia" w:ascii="方正楷体_GBK" w:hAnsi="Times New Roman" w:eastAsia="方正楷体_GBK"/>
                <w:sz w:val="24"/>
                <w:szCs w:val="28"/>
              </w:rPr>
              <w:t>互动量</w:t>
            </w:r>
          </w:p>
        </w:tc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 w14:paraId="74E99C0E">
            <w:pPr>
              <w:spacing w:after="0" w:line="360" w:lineRule="exact"/>
              <w:jc w:val="center"/>
              <w:rPr>
                <w:rFonts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3559</w:t>
            </w:r>
          </w:p>
        </w:tc>
      </w:tr>
      <w:tr w14:paraId="4E8FB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2" w:hRule="exact"/>
        </w:trPr>
        <w:tc>
          <w:tcPr>
            <w:tcW w:w="1250" w:type="dxa"/>
            <w:tcBorders>
              <w:bottom w:val="single" w:color="auto" w:sz="4" w:space="0"/>
            </w:tcBorders>
            <w:vAlign w:val="center"/>
          </w:tcPr>
          <w:p w14:paraId="35AE64A7">
            <w:pPr>
              <w:spacing w:after="0" w:line="34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推荐理由</w:t>
            </w:r>
          </w:p>
        </w:tc>
        <w:tc>
          <w:tcPr>
            <w:tcW w:w="7769" w:type="dxa"/>
            <w:gridSpan w:val="12"/>
            <w:tcBorders>
              <w:bottom w:val="single" w:color="auto" w:sz="4" w:space="0"/>
            </w:tcBorders>
            <w:vAlign w:val="center"/>
          </w:tcPr>
          <w:p w14:paraId="51D7D475">
            <w:pPr>
              <w:spacing w:after="0" w:line="340" w:lineRule="exact"/>
              <w:ind w:firstLine="480" w:firstLineChars="200"/>
              <w:rPr>
                <w:rFonts w:hint="default" w:ascii="Times New Roman" w:hAnsi="Times New Roman" w:eastAsia="方正仿宋_GBK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“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中国人民抗日战争是艰苦卓绝的伟大战争。在中国共产党倡导建立的抗日民族统一战线旗帜下，中国人民以铮铮铁骨战强敌、以血肉之躯筑长城，取得近代以来反抗外敌入侵的第一次完全胜利。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sz w:val="24"/>
                <w:szCs w:val="28"/>
                <w:lang w:eastAsia="zh-CN"/>
              </w:rPr>
              <w:t>”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>习近平总书记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在纪念中国人民抗日战争暨世界反法西斯战争胜利80周年大会上的讲话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>中指出，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历史承载过去，也启迪未来。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>云安虽然是个小地方，却为抗战胜利提供坚实的支撑。</w:t>
            </w:r>
          </w:p>
          <w:p w14:paraId="549C8A79">
            <w:pPr>
              <w:spacing w:after="0" w:line="340" w:lineRule="exact"/>
              <w:ind w:firstLine="480" w:firstLineChars="200"/>
              <w:rPr>
                <w:rFonts w:ascii="Times New Roman" w:hAnsi="Times New Roman" w:eastAsia="华文中宋"/>
                <w:spacing w:val="-2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8"/>
                <w:lang w:val="en-US" w:eastAsia="zh-CN"/>
              </w:rPr>
              <w:t xml:space="preserve">该作品题材重大、主题鲜明，以“炸不断的云安盐”为缩影，通过亲历者后人口述资料以及珍贵历史档案，震撼重现日军精准轰炸下盐工不屈不挠保生产的悲壮历史，填补了“川盐济楚”抗战工业史影像空白。作品聚焦“愈炸愈强”的抗战精神与民族精神，斑驳史料与当代寻访交织，铸就一部荡气回肠的盐业抗战史诗。  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华文中宋"/>
                <w:spacing w:val="-2"/>
                <w:sz w:val="24"/>
                <w:szCs w:val="28"/>
              </w:rPr>
              <w:t xml:space="preserve">  </w:t>
            </w:r>
          </w:p>
          <w:p w14:paraId="15BD5511">
            <w:pPr>
              <w:spacing w:after="0" w:line="260" w:lineRule="exact"/>
              <w:jc w:val="right"/>
              <w:rPr>
                <w:rFonts w:hint="eastAsia"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华文中宋"/>
                <w:spacing w:val="-2"/>
                <w:sz w:val="24"/>
                <w:szCs w:val="2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 xml:space="preserve">   </w:t>
            </w:r>
          </w:p>
          <w:p w14:paraId="35AE0BC7">
            <w:pPr>
              <w:spacing w:after="0" w:line="260" w:lineRule="exact"/>
              <w:jc w:val="right"/>
              <w:rPr>
                <w:rFonts w:hint="eastAsia" w:ascii="Times New Roman" w:hAnsi="Times New Roman" w:eastAsia="方正仿宋_GBK"/>
                <w:sz w:val="24"/>
                <w:szCs w:val="28"/>
              </w:rPr>
            </w:pPr>
          </w:p>
          <w:p w14:paraId="1A39E5EB">
            <w:pPr>
              <w:spacing w:after="0" w:line="260" w:lineRule="exact"/>
              <w:ind w:firstLine="5520" w:firstLineChars="2300"/>
              <w:jc w:val="both"/>
              <w:rPr>
                <w:rFonts w:hint="eastAsia"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8"/>
              </w:rPr>
              <w:t>签名：</w:t>
            </w:r>
          </w:p>
          <w:p w14:paraId="2200D441">
            <w:pPr>
              <w:spacing w:after="0" w:line="260" w:lineRule="exact"/>
              <w:jc w:val="center"/>
              <w:rPr>
                <w:rFonts w:ascii="Times New Roman" w:hAnsi="Times New Roman" w:eastAsia="方正仿宋_GBK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 xml:space="preserve"> 月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8"/>
                <w:lang w:val="en-US" w:eastAsia="zh-CN"/>
              </w:rPr>
              <w:t>5</w:t>
            </w:r>
            <w:r>
              <w:rPr>
                <w:rFonts w:ascii="Times New Roman" w:hAnsi="Times New Roman" w:eastAsia="方正仿宋_GBK" w:cs="Times New Roman"/>
                <w:sz w:val="24"/>
                <w:szCs w:val="28"/>
              </w:rPr>
              <w:t>日</w:t>
            </w:r>
          </w:p>
        </w:tc>
      </w:tr>
      <w:tr w14:paraId="110D7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53F1D9">
            <w:pPr>
              <w:spacing w:after="0" w:line="34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联系人</w:t>
            </w:r>
          </w:p>
        </w:tc>
        <w:tc>
          <w:tcPr>
            <w:tcW w:w="15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4A08F8D">
            <w:pPr>
              <w:spacing w:after="0" w:line="340" w:lineRule="exact"/>
              <w:jc w:val="center"/>
              <w:rPr>
                <w:rFonts w:hint="eastAsia" w:ascii="Times New Roman" w:hAnsi="Times New Roman" w:eastAsia="方正黑体_GBK" w:cs="方正黑体_GBK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陈小娅</w:t>
            </w:r>
          </w:p>
        </w:tc>
        <w:tc>
          <w:tcPr>
            <w:tcW w:w="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5DE2C6">
            <w:pPr>
              <w:spacing w:after="0" w:line="340" w:lineRule="exact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电话</w:t>
            </w:r>
          </w:p>
        </w:tc>
        <w:tc>
          <w:tcPr>
            <w:tcW w:w="20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697323B">
            <w:pPr>
              <w:spacing w:after="0" w:line="340" w:lineRule="exact"/>
              <w:rPr>
                <w:rFonts w:hint="default" w:ascii="Times New Roman" w:hAnsi="Times New Roman" w:eastAsia="方正黑体_GBK" w:cs="方正黑体_GBK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023-55161784</w:t>
            </w:r>
          </w:p>
        </w:tc>
        <w:tc>
          <w:tcPr>
            <w:tcW w:w="82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9DCCD3">
            <w:pPr>
              <w:spacing w:after="0" w:line="340" w:lineRule="exact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手机</w:t>
            </w:r>
          </w:p>
        </w:tc>
        <w:tc>
          <w:tcPr>
            <w:tcW w:w="24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CF1678">
            <w:pPr>
              <w:spacing w:after="0" w:line="340" w:lineRule="exact"/>
              <w:rPr>
                <w:rFonts w:hint="default" w:ascii="Times New Roman" w:hAnsi="Times New Roman" w:eastAsia="方正黑体_GBK" w:cs="方正黑体_GBK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13709455086</w:t>
            </w:r>
          </w:p>
        </w:tc>
      </w:tr>
      <w:tr w14:paraId="2AC58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78777B">
            <w:pPr>
              <w:spacing w:after="0" w:line="34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地址</w:t>
            </w:r>
          </w:p>
        </w:tc>
        <w:tc>
          <w:tcPr>
            <w:tcW w:w="446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EC3FF2">
            <w:pPr>
              <w:spacing w:after="0" w:line="360" w:lineRule="exact"/>
              <w:jc w:val="center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云阳县北城大道111号融媒体中心</w:t>
            </w:r>
          </w:p>
        </w:tc>
        <w:tc>
          <w:tcPr>
            <w:tcW w:w="8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DD3F61">
            <w:pPr>
              <w:spacing w:after="0" w:line="340" w:lineRule="exact"/>
              <w:rPr>
                <w:rFonts w:ascii="Times New Roman" w:hAnsi="Times New Roman" w:eastAsia="方正黑体_GBK" w:cs="方正黑体_GBK"/>
                <w:sz w:val="28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</w:rPr>
              <w:t>邮箱</w:t>
            </w:r>
          </w:p>
        </w:tc>
        <w:tc>
          <w:tcPr>
            <w:tcW w:w="24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46A748">
            <w:pPr>
              <w:spacing w:after="0" w:line="340" w:lineRule="exact"/>
              <w:rPr>
                <w:rFonts w:hint="default" w:ascii="Times New Roman" w:hAnsi="Times New Roman" w:eastAsia="方正黑体_GBK" w:cs="方正黑体_GBK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黑体"/>
                <w:snapToGrid/>
                <w:kern w:val="2"/>
                <w:sz w:val="24"/>
                <w:szCs w:val="28"/>
                <w:lang w:val="en-US" w:eastAsia="zh-CN"/>
              </w:rPr>
              <w:t>228659133@qq.com</w:t>
            </w:r>
          </w:p>
        </w:tc>
      </w:tr>
    </w:tbl>
    <w:p w14:paraId="5B484455">
      <w:pPr>
        <w:pStyle w:val="9"/>
        <w:spacing w:after="0"/>
        <w:ind w:left="0" w:leftChars="0" w:firstLine="0" w:firstLineChars="0"/>
      </w:pPr>
    </w:p>
    <w:sectPr>
      <w:headerReference r:id="rId5" w:type="default"/>
      <w:footerReference r:id="rId6" w:type="default"/>
      <w:pgSz w:w="11906" w:h="16838"/>
      <w:pgMar w:top="2098" w:right="1446" w:bottom="1984" w:left="1446" w:header="851" w:footer="1247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9AC5A8">
    <w:pPr>
      <w:pStyle w:val="5"/>
      <w:jc w:val="center"/>
      <w:rPr>
        <w:rFonts w:hint="eastAsia" w:ascii="宋体" w:hAnsi="宋体" w:cs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818515" cy="447040"/>
              <wp:effectExtent l="0" t="635" r="635" b="0"/>
              <wp:wrapNone/>
              <wp:docPr id="1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8515" cy="447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58C420">
                          <w:pPr>
                            <w:pStyle w:val="5"/>
                            <w:jc w:val="both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25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16" o:spid="_x0000_s1026" o:spt="1" style="position:absolute;left:0pt;margin-top:0.05pt;height:35.2pt;width:64.45pt;mso-position-horizontal:outside;mso-position-horizontal-relative:margin;z-index:251659264;mso-width-relative:page;mso-height-relative:page;" filled="f" stroked="f" coordsize="21600,21600" o:gfxdata="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BoxyDVAAAABAEAAA8AAAAAAAAAAQAgAAAAIgAAAGRy&#10;cy9kb3ducmV2LnhtbFBLAQIUABQAAAAIAIdO4kB7RGtZCAIAAPsDAAAOAAAAAAAAAAEAIAAAACQB&#10;AABkcnMvZTJvRG9jLnhtbFBLBQYAAAAABgAGAFkBAACe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F58C420">
                    <w:pPr>
                      <w:pStyle w:val="5"/>
                      <w:jc w:val="both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25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FB543">
    <w:pPr>
      <w:pStyle w:val="2"/>
      <w:spacing w:after="0" w:line="320" w:lineRule="exact"/>
      <w:ind w:firstLine="602"/>
      <w:rPr>
        <w:rFonts w:hint="eastAsia"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YjZiYjYxM2I0MGM0YzkxZjA5YjQ4NWE3ZDE3OWYifQ=="/>
    <w:docVar w:name="KSO_WPS_MARK_KEY" w:val="e869c1ea-dd35-4c0d-9a73-1f2e6a3a3de5"/>
  </w:docVars>
  <w:rsids>
    <w:rsidRoot w:val="00D2444B"/>
    <w:rsid w:val="00001BE8"/>
    <w:rsid w:val="00033D52"/>
    <w:rsid w:val="000438AE"/>
    <w:rsid w:val="0004679F"/>
    <w:rsid w:val="00073959"/>
    <w:rsid w:val="00081B6C"/>
    <w:rsid w:val="000A3F86"/>
    <w:rsid w:val="000B37C5"/>
    <w:rsid w:val="000C587D"/>
    <w:rsid w:val="00121349"/>
    <w:rsid w:val="00142EA8"/>
    <w:rsid w:val="00150EAD"/>
    <w:rsid w:val="00180A58"/>
    <w:rsid w:val="00195D9B"/>
    <w:rsid w:val="001A3405"/>
    <w:rsid w:val="001A415F"/>
    <w:rsid w:val="002024D5"/>
    <w:rsid w:val="00204C86"/>
    <w:rsid w:val="002150C4"/>
    <w:rsid w:val="002264B8"/>
    <w:rsid w:val="002332AA"/>
    <w:rsid w:val="0024266C"/>
    <w:rsid w:val="00247207"/>
    <w:rsid w:val="00267563"/>
    <w:rsid w:val="002A47F5"/>
    <w:rsid w:val="002B3D5F"/>
    <w:rsid w:val="002C6823"/>
    <w:rsid w:val="002D5B46"/>
    <w:rsid w:val="002E25F1"/>
    <w:rsid w:val="002E718D"/>
    <w:rsid w:val="002F2CA1"/>
    <w:rsid w:val="003029B5"/>
    <w:rsid w:val="00305925"/>
    <w:rsid w:val="00307810"/>
    <w:rsid w:val="00311BE8"/>
    <w:rsid w:val="003120FC"/>
    <w:rsid w:val="003157F7"/>
    <w:rsid w:val="00323203"/>
    <w:rsid w:val="00326E8F"/>
    <w:rsid w:val="00371806"/>
    <w:rsid w:val="00483107"/>
    <w:rsid w:val="00484633"/>
    <w:rsid w:val="004B54B5"/>
    <w:rsid w:val="004B612F"/>
    <w:rsid w:val="004C0E0B"/>
    <w:rsid w:val="004C7EDD"/>
    <w:rsid w:val="004D1B1F"/>
    <w:rsid w:val="004F12EB"/>
    <w:rsid w:val="005058DF"/>
    <w:rsid w:val="00505A75"/>
    <w:rsid w:val="005304E3"/>
    <w:rsid w:val="00556E09"/>
    <w:rsid w:val="0059206D"/>
    <w:rsid w:val="005B18BF"/>
    <w:rsid w:val="005F3C35"/>
    <w:rsid w:val="00607E17"/>
    <w:rsid w:val="00624B50"/>
    <w:rsid w:val="006626C1"/>
    <w:rsid w:val="006839F0"/>
    <w:rsid w:val="00695853"/>
    <w:rsid w:val="006A0B98"/>
    <w:rsid w:val="006F1D4A"/>
    <w:rsid w:val="006F6BEA"/>
    <w:rsid w:val="00713C4B"/>
    <w:rsid w:val="00723D1C"/>
    <w:rsid w:val="00732BD0"/>
    <w:rsid w:val="00733AA6"/>
    <w:rsid w:val="00744FA5"/>
    <w:rsid w:val="0075080E"/>
    <w:rsid w:val="00750E7F"/>
    <w:rsid w:val="007537C6"/>
    <w:rsid w:val="00774F3D"/>
    <w:rsid w:val="007823F0"/>
    <w:rsid w:val="007838F1"/>
    <w:rsid w:val="00790D28"/>
    <w:rsid w:val="007B58FE"/>
    <w:rsid w:val="007D510F"/>
    <w:rsid w:val="00816CA4"/>
    <w:rsid w:val="0082124D"/>
    <w:rsid w:val="0082343E"/>
    <w:rsid w:val="008268DF"/>
    <w:rsid w:val="008317A9"/>
    <w:rsid w:val="008540DC"/>
    <w:rsid w:val="00867F94"/>
    <w:rsid w:val="008B7005"/>
    <w:rsid w:val="008C5285"/>
    <w:rsid w:val="00916310"/>
    <w:rsid w:val="00934EC8"/>
    <w:rsid w:val="009506C7"/>
    <w:rsid w:val="00950B0B"/>
    <w:rsid w:val="009B32FB"/>
    <w:rsid w:val="009B7895"/>
    <w:rsid w:val="009D0020"/>
    <w:rsid w:val="009D555C"/>
    <w:rsid w:val="009F0DB5"/>
    <w:rsid w:val="009F2130"/>
    <w:rsid w:val="00A069D2"/>
    <w:rsid w:val="00A0757B"/>
    <w:rsid w:val="00A17087"/>
    <w:rsid w:val="00A36303"/>
    <w:rsid w:val="00A6008B"/>
    <w:rsid w:val="00A60F15"/>
    <w:rsid w:val="00A75156"/>
    <w:rsid w:val="00AA2032"/>
    <w:rsid w:val="00AA6780"/>
    <w:rsid w:val="00AB715C"/>
    <w:rsid w:val="00AC02E8"/>
    <w:rsid w:val="00AD61FB"/>
    <w:rsid w:val="00AD6701"/>
    <w:rsid w:val="00AD7D2A"/>
    <w:rsid w:val="00AF532A"/>
    <w:rsid w:val="00B04521"/>
    <w:rsid w:val="00B20677"/>
    <w:rsid w:val="00B4135A"/>
    <w:rsid w:val="00B46735"/>
    <w:rsid w:val="00B80649"/>
    <w:rsid w:val="00B901AE"/>
    <w:rsid w:val="00B95FB4"/>
    <w:rsid w:val="00BA55B1"/>
    <w:rsid w:val="00BD4CEE"/>
    <w:rsid w:val="00BE670E"/>
    <w:rsid w:val="00C2092C"/>
    <w:rsid w:val="00C4193B"/>
    <w:rsid w:val="00C51268"/>
    <w:rsid w:val="00C57970"/>
    <w:rsid w:val="00C63F04"/>
    <w:rsid w:val="00CA7B19"/>
    <w:rsid w:val="00CD3C17"/>
    <w:rsid w:val="00CE6ECF"/>
    <w:rsid w:val="00D0585B"/>
    <w:rsid w:val="00D224DB"/>
    <w:rsid w:val="00D2444B"/>
    <w:rsid w:val="00D30DFD"/>
    <w:rsid w:val="00D56C73"/>
    <w:rsid w:val="00DB4B32"/>
    <w:rsid w:val="00DC6447"/>
    <w:rsid w:val="00DF5469"/>
    <w:rsid w:val="00DF6D3F"/>
    <w:rsid w:val="00E12699"/>
    <w:rsid w:val="00E71D38"/>
    <w:rsid w:val="00E73DB5"/>
    <w:rsid w:val="00E7573E"/>
    <w:rsid w:val="00EE176E"/>
    <w:rsid w:val="00EE178C"/>
    <w:rsid w:val="00EF28F9"/>
    <w:rsid w:val="00EF5E98"/>
    <w:rsid w:val="00EF6679"/>
    <w:rsid w:val="00F15D8B"/>
    <w:rsid w:val="00F44517"/>
    <w:rsid w:val="00F70973"/>
    <w:rsid w:val="00F81A6B"/>
    <w:rsid w:val="00FA700C"/>
    <w:rsid w:val="00FC5D4B"/>
    <w:rsid w:val="00FD409E"/>
    <w:rsid w:val="00FD54C0"/>
    <w:rsid w:val="00FD7B41"/>
    <w:rsid w:val="00FD7FFA"/>
    <w:rsid w:val="00FE1BC7"/>
    <w:rsid w:val="01442233"/>
    <w:rsid w:val="0183485E"/>
    <w:rsid w:val="01A7300D"/>
    <w:rsid w:val="01CC5EE4"/>
    <w:rsid w:val="02733157"/>
    <w:rsid w:val="02C2759D"/>
    <w:rsid w:val="04B862AB"/>
    <w:rsid w:val="04F03C97"/>
    <w:rsid w:val="053578FC"/>
    <w:rsid w:val="05471FB6"/>
    <w:rsid w:val="06777851"/>
    <w:rsid w:val="06AC2838"/>
    <w:rsid w:val="06E56EA9"/>
    <w:rsid w:val="077B0190"/>
    <w:rsid w:val="07B866E0"/>
    <w:rsid w:val="07FB57CC"/>
    <w:rsid w:val="08917F7D"/>
    <w:rsid w:val="08A234FA"/>
    <w:rsid w:val="08AE1E9F"/>
    <w:rsid w:val="08B472E5"/>
    <w:rsid w:val="09296FF5"/>
    <w:rsid w:val="0ADA1B5C"/>
    <w:rsid w:val="0B8D0492"/>
    <w:rsid w:val="0BE50600"/>
    <w:rsid w:val="0DCD6042"/>
    <w:rsid w:val="0DFF76EE"/>
    <w:rsid w:val="0E39045D"/>
    <w:rsid w:val="0E406831"/>
    <w:rsid w:val="0E8A1A16"/>
    <w:rsid w:val="0FC8628E"/>
    <w:rsid w:val="0FE37480"/>
    <w:rsid w:val="108856CC"/>
    <w:rsid w:val="10D439E4"/>
    <w:rsid w:val="10FE1EFA"/>
    <w:rsid w:val="115563FC"/>
    <w:rsid w:val="11EE6B89"/>
    <w:rsid w:val="121F3811"/>
    <w:rsid w:val="12495A43"/>
    <w:rsid w:val="12C0739F"/>
    <w:rsid w:val="12DC046F"/>
    <w:rsid w:val="12FC7CAB"/>
    <w:rsid w:val="13092768"/>
    <w:rsid w:val="134B0590"/>
    <w:rsid w:val="14441A71"/>
    <w:rsid w:val="146C2251"/>
    <w:rsid w:val="1494463F"/>
    <w:rsid w:val="14D17287"/>
    <w:rsid w:val="14FC3870"/>
    <w:rsid w:val="15157DCB"/>
    <w:rsid w:val="1518499D"/>
    <w:rsid w:val="157224A6"/>
    <w:rsid w:val="167F2E86"/>
    <w:rsid w:val="172F4AF3"/>
    <w:rsid w:val="174A29BF"/>
    <w:rsid w:val="17626C76"/>
    <w:rsid w:val="179002EE"/>
    <w:rsid w:val="17F05D6B"/>
    <w:rsid w:val="187A6EA4"/>
    <w:rsid w:val="188221C4"/>
    <w:rsid w:val="189B2419"/>
    <w:rsid w:val="18AD378E"/>
    <w:rsid w:val="19267830"/>
    <w:rsid w:val="19550115"/>
    <w:rsid w:val="19600F94"/>
    <w:rsid w:val="196740A7"/>
    <w:rsid w:val="1AF41F83"/>
    <w:rsid w:val="1BAC1A7E"/>
    <w:rsid w:val="1C187423"/>
    <w:rsid w:val="1CA11C9E"/>
    <w:rsid w:val="1D02214E"/>
    <w:rsid w:val="1D9368A7"/>
    <w:rsid w:val="1E09195F"/>
    <w:rsid w:val="1E8D0072"/>
    <w:rsid w:val="1EB50925"/>
    <w:rsid w:val="1EBE31B3"/>
    <w:rsid w:val="1EFC151A"/>
    <w:rsid w:val="1F3F780D"/>
    <w:rsid w:val="1F515EB6"/>
    <w:rsid w:val="1F9B04F6"/>
    <w:rsid w:val="212F71EE"/>
    <w:rsid w:val="218419F6"/>
    <w:rsid w:val="21AD6D40"/>
    <w:rsid w:val="21ED71A0"/>
    <w:rsid w:val="222F68EC"/>
    <w:rsid w:val="223D6BE1"/>
    <w:rsid w:val="225219CE"/>
    <w:rsid w:val="22DD7648"/>
    <w:rsid w:val="23215FAB"/>
    <w:rsid w:val="24774D57"/>
    <w:rsid w:val="24D6035C"/>
    <w:rsid w:val="25315ABC"/>
    <w:rsid w:val="2573512A"/>
    <w:rsid w:val="25A93FC5"/>
    <w:rsid w:val="26696428"/>
    <w:rsid w:val="273D46C2"/>
    <w:rsid w:val="27E93292"/>
    <w:rsid w:val="28003E58"/>
    <w:rsid w:val="28186EDD"/>
    <w:rsid w:val="28C50CF6"/>
    <w:rsid w:val="29E76546"/>
    <w:rsid w:val="2A8E0727"/>
    <w:rsid w:val="2B0837A4"/>
    <w:rsid w:val="2CB40E02"/>
    <w:rsid w:val="2D9F2D5F"/>
    <w:rsid w:val="2E6B2A3C"/>
    <w:rsid w:val="2E801713"/>
    <w:rsid w:val="2E823302"/>
    <w:rsid w:val="2EBE62D9"/>
    <w:rsid w:val="2F1B0556"/>
    <w:rsid w:val="2FAC327C"/>
    <w:rsid w:val="302A6AD1"/>
    <w:rsid w:val="304A48E7"/>
    <w:rsid w:val="30843362"/>
    <w:rsid w:val="31DE6354"/>
    <w:rsid w:val="32603485"/>
    <w:rsid w:val="32EC51EE"/>
    <w:rsid w:val="33393D03"/>
    <w:rsid w:val="33C323F3"/>
    <w:rsid w:val="33F740CE"/>
    <w:rsid w:val="34857937"/>
    <w:rsid w:val="350A11F7"/>
    <w:rsid w:val="362917BA"/>
    <w:rsid w:val="36590EC5"/>
    <w:rsid w:val="365B2DB7"/>
    <w:rsid w:val="37F33549"/>
    <w:rsid w:val="38003C16"/>
    <w:rsid w:val="380E28C0"/>
    <w:rsid w:val="38481310"/>
    <w:rsid w:val="38740160"/>
    <w:rsid w:val="38B92017"/>
    <w:rsid w:val="38FE7A29"/>
    <w:rsid w:val="395B55E1"/>
    <w:rsid w:val="39C3314D"/>
    <w:rsid w:val="39FC0BB8"/>
    <w:rsid w:val="3A530269"/>
    <w:rsid w:val="3A9564F5"/>
    <w:rsid w:val="3ABC0D03"/>
    <w:rsid w:val="3AD35612"/>
    <w:rsid w:val="3BC56960"/>
    <w:rsid w:val="3C664263"/>
    <w:rsid w:val="3D6850E4"/>
    <w:rsid w:val="3D9A41C5"/>
    <w:rsid w:val="3E14565B"/>
    <w:rsid w:val="3E2F1D61"/>
    <w:rsid w:val="3EF64C68"/>
    <w:rsid w:val="3F345B73"/>
    <w:rsid w:val="3FA12DAF"/>
    <w:rsid w:val="403B6683"/>
    <w:rsid w:val="40854C3D"/>
    <w:rsid w:val="41151DB4"/>
    <w:rsid w:val="41C433D8"/>
    <w:rsid w:val="42764AD5"/>
    <w:rsid w:val="4364501E"/>
    <w:rsid w:val="43D362BC"/>
    <w:rsid w:val="441F7EE1"/>
    <w:rsid w:val="446D772E"/>
    <w:rsid w:val="44DC50C3"/>
    <w:rsid w:val="452B604A"/>
    <w:rsid w:val="45603F46"/>
    <w:rsid w:val="462431C5"/>
    <w:rsid w:val="465A3B6A"/>
    <w:rsid w:val="46955624"/>
    <w:rsid w:val="47F765F1"/>
    <w:rsid w:val="47FB5623"/>
    <w:rsid w:val="482963CC"/>
    <w:rsid w:val="48CD5AFF"/>
    <w:rsid w:val="49570E97"/>
    <w:rsid w:val="49B9273F"/>
    <w:rsid w:val="49CE3ABD"/>
    <w:rsid w:val="49D111CB"/>
    <w:rsid w:val="4A886594"/>
    <w:rsid w:val="4AAE7D70"/>
    <w:rsid w:val="4AF5003F"/>
    <w:rsid w:val="4BE56F53"/>
    <w:rsid w:val="4C1F5D55"/>
    <w:rsid w:val="4CA75B89"/>
    <w:rsid w:val="4CB42C7D"/>
    <w:rsid w:val="4CE037F4"/>
    <w:rsid w:val="4D603D20"/>
    <w:rsid w:val="4DCD4142"/>
    <w:rsid w:val="4E176CD8"/>
    <w:rsid w:val="4E30022D"/>
    <w:rsid w:val="4E570E05"/>
    <w:rsid w:val="4EA31C0C"/>
    <w:rsid w:val="5081334A"/>
    <w:rsid w:val="50AF069C"/>
    <w:rsid w:val="50B82E88"/>
    <w:rsid w:val="50D00CC0"/>
    <w:rsid w:val="515D0FE2"/>
    <w:rsid w:val="516C13B8"/>
    <w:rsid w:val="51CB566A"/>
    <w:rsid w:val="51F25CB3"/>
    <w:rsid w:val="52650DED"/>
    <w:rsid w:val="52E53CDC"/>
    <w:rsid w:val="53DC4801"/>
    <w:rsid w:val="541D1254"/>
    <w:rsid w:val="54F9606E"/>
    <w:rsid w:val="554D7946"/>
    <w:rsid w:val="5589685F"/>
    <w:rsid w:val="55A073F3"/>
    <w:rsid w:val="569C6DA8"/>
    <w:rsid w:val="572E40DA"/>
    <w:rsid w:val="57636794"/>
    <w:rsid w:val="57F22BD0"/>
    <w:rsid w:val="58093FC9"/>
    <w:rsid w:val="594D1D84"/>
    <w:rsid w:val="5971064D"/>
    <w:rsid w:val="597A2035"/>
    <w:rsid w:val="59A65848"/>
    <w:rsid w:val="59BF4838"/>
    <w:rsid w:val="5B3F1217"/>
    <w:rsid w:val="5C9D3B4C"/>
    <w:rsid w:val="5DF023A8"/>
    <w:rsid w:val="5EA06637"/>
    <w:rsid w:val="5EF907E6"/>
    <w:rsid w:val="60F33D7F"/>
    <w:rsid w:val="61903065"/>
    <w:rsid w:val="61D5316E"/>
    <w:rsid w:val="61F41846"/>
    <w:rsid w:val="6207406F"/>
    <w:rsid w:val="62696010"/>
    <w:rsid w:val="62B85E3D"/>
    <w:rsid w:val="6333639E"/>
    <w:rsid w:val="6421773A"/>
    <w:rsid w:val="6465796C"/>
    <w:rsid w:val="64BF6A6C"/>
    <w:rsid w:val="65070E59"/>
    <w:rsid w:val="65801643"/>
    <w:rsid w:val="666112BC"/>
    <w:rsid w:val="66BC66AA"/>
    <w:rsid w:val="67EC1211"/>
    <w:rsid w:val="683A3083"/>
    <w:rsid w:val="684348D0"/>
    <w:rsid w:val="68575551"/>
    <w:rsid w:val="695A27D3"/>
    <w:rsid w:val="6A3D1B5C"/>
    <w:rsid w:val="6A4C64CF"/>
    <w:rsid w:val="6A95617A"/>
    <w:rsid w:val="6B4972C6"/>
    <w:rsid w:val="6BD050D2"/>
    <w:rsid w:val="6CF50B68"/>
    <w:rsid w:val="6D4C69DA"/>
    <w:rsid w:val="6DAF04B7"/>
    <w:rsid w:val="6E15315E"/>
    <w:rsid w:val="6E274D51"/>
    <w:rsid w:val="6E6A0A12"/>
    <w:rsid w:val="6F785C3A"/>
    <w:rsid w:val="709C60FC"/>
    <w:rsid w:val="71616C2C"/>
    <w:rsid w:val="717B4757"/>
    <w:rsid w:val="71E32DE1"/>
    <w:rsid w:val="723B4C9F"/>
    <w:rsid w:val="72885F33"/>
    <w:rsid w:val="73916B94"/>
    <w:rsid w:val="74DB0092"/>
    <w:rsid w:val="75047B9A"/>
    <w:rsid w:val="75616D9B"/>
    <w:rsid w:val="75D53221"/>
    <w:rsid w:val="762A3631"/>
    <w:rsid w:val="76B8433D"/>
    <w:rsid w:val="76D63499"/>
    <w:rsid w:val="7789082B"/>
    <w:rsid w:val="77BF2348"/>
    <w:rsid w:val="7959289A"/>
    <w:rsid w:val="796F2B0A"/>
    <w:rsid w:val="79720E08"/>
    <w:rsid w:val="79786DA9"/>
    <w:rsid w:val="7AB804C9"/>
    <w:rsid w:val="7B423343"/>
    <w:rsid w:val="7B5B0730"/>
    <w:rsid w:val="7BBF2C5B"/>
    <w:rsid w:val="7BC65BA9"/>
    <w:rsid w:val="7CE04A49"/>
    <w:rsid w:val="7D1C5F58"/>
    <w:rsid w:val="7E024E93"/>
    <w:rsid w:val="7F3D5E34"/>
    <w:rsid w:val="7F9B2359"/>
    <w:rsid w:val="7FFF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qFormat="1" w:uiPriority="99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7"/>
    <w:unhideWhenUsed/>
    <w:qFormat/>
    <w:uiPriority w:val="99"/>
    <w:pPr>
      <w:spacing w:after="120"/>
    </w:pPr>
    <w:rPr>
      <w:rFonts w:eastAsia="仿宋_GB2312"/>
      <w:sz w:val="16"/>
      <w:szCs w:val="16"/>
    </w:rPr>
  </w:style>
  <w:style w:type="paragraph" w:styleId="3">
    <w:name w:val="Body Text"/>
    <w:basedOn w:val="1"/>
    <w:next w:val="1"/>
    <w:unhideWhenUsed/>
    <w:qFormat/>
    <w:uiPriority w:val="0"/>
    <w:pPr>
      <w:spacing w:after="120"/>
    </w:pPr>
    <w:rPr>
      <w:rFonts w:eastAsia="仿宋_GB2312" w:cs="Times New Roman"/>
      <w:sz w:val="32"/>
      <w:szCs w:val="24"/>
    </w:r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7">
    <w:name w:val="Normal (Web)"/>
    <w:basedOn w:val="1"/>
    <w:next w:val="6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Title"/>
    <w:basedOn w:val="1"/>
    <w:next w:val="1"/>
    <w:qFormat/>
    <w:uiPriority w:val="0"/>
    <w:pPr>
      <w:jc w:val="center"/>
    </w:pPr>
    <w:rPr>
      <w:rFonts w:ascii="宋体" w:hAnsi="Times New Roman" w:cs="Times New Roman"/>
      <w:b/>
      <w:snapToGrid w:val="0"/>
      <w:sz w:val="36"/>
      <w:szCs w:val="20"/>
    </w:rPr>
  </w:style>
  <w:style w:type="paragraph" w:styleId="9">
    <w:name w:val="Body Text First Indent"/>
    <w:basedOn w:val="3"/>
    <w:unhideWhenUsed/>
    <w:qFormat/>
    <w:uiPriority w:val="0"/>
    <w:pPr>
      <w:spacing w:line="594" w:lineRule="exact"/>
      <w:ind w:firstLine="200" w:firstLineChars="200"/>
    </w:pPr>
    <w:rPr>
      <w:rFonts w:eastAsia="方正仿宋_GBK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Cs w:val="21"/>
    </w:rPr>
  </w:style>
  <w:style w:type="paragraph" w:customStyle="1" w:styleId="16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kern w:val="0"/>
      <w:sz w:val="22"/>
      <w:lang w:val="zh-CN" w:bidi="zh-CN"/>
    </w:rPr>
  </w:style>
  <w:style w:type="character" w:customStyle="1" w:styleId="17">
    <w:name w:val="正文文本 3 字符"/>
    <w:link w:val="2"/>
    <w:qFormat/>
    <w:uiPriority w:val="99"/>
    <w:rPr>
      <w:rFonts w:eastAsia="仿宋_GB2312"/>
      <w:sz w:val="16"/>
      <w:szCs w:val="16"/>
    </w:rPr>
  </w:style>
  <w:style w:type="character" w:customStyle="1" w:styleId="18">
    <w:name w:val="页眉 字符"/>
    <w:link w:val="6"/>
    <w:qFormat/>
    <w:uiPriority w:val="99"/>
    <w:rPr>
      <w:rFonts w:eastAsia="仿宋_GB2312"/>
      <w:sz w:val="18"/>
      <w:szCs w:val="18"/>
    </w:rPr>
  </w:style>
  <w:style w:type="character" w:customStyle="1" w:styleId="19">
    <w:name w:val="批注框文本 字符"/>
    <w:link w:val="4"/>
    <w:semiHidden/>
    <w:qFormat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20">
    <w:name w:val="页脚 字符"/>
    <w:link w:val="5"/>
    <w:qFormat/>
    <w:uiPriority w:val="99"/>
    <w:rPr>
      <w:rFonts w:ascii="Calibri" w:hAnsi="Calibri" w:eastAsia="宋体" w:cs="黑体"/>
      <w:kern w:val="2"/>
      <w:sz w:val="18"/>
      <w:szCs w:val="18"/>
    </w:rPr>
  </w:style>
  <w:style w:type="paragraph" w:customStyle="1" w:styleId="21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2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1350</Words>
  <Characters>1539</Characters>
  <Lines>133</Lines>
  <Paragraphs>37</Paragraphs>
  <TotalTime>12</TotalTime>
  <ScaleCrop>false</ScaleCrop>
  <LinksUpToDate>false</LinksUpToDate>
  <CharactersWithSpaces>1632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2025-03-17T03:48:00Z</dcterms:created>
  <dc:creator>xb21cn</dc:creator>
  <cp:lastModifiedBy>若水三千</cp:lastModifiedBy>
  <cp:lastPrinted>2026-03-12T10:33:19Z</cp:lastPrinted>
  <dcterms:modified xsi:type="dcterms:W3CDTF">2026-03-12T10:34:53Z</dcterms:modified>
  <dc:title>中共重庆市委宣传部文件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89D361C6A7E947CB834B8815172118AE_13</vt:lpwstr>
  </property>
  <property fmtid="{D5CDD505-2E9C-101B-9397-08002B2CF9AE}" pid="4" name="KSOTemplateDocerSaveRecord">
    <vt:lpwstr>eyJoZGlkIjoiOTU4MWZiMjg2MjMzMGQ1NmM4ZDAzMjhlNGRjMDU4YzMiLCJ1c2VySWQiOiIxOTE3MjQzODYifQ==</vt:lpwstr>
  </property>
</Properties>
</file>